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3A25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海南鸿济医学发展基金会2024年第二批拟立项项目名单</w:t>
      </w:r>
    </w:p>
    <w:p w14:paraId="12649BD3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782"/>
        <w:gridCol w:w="1900"/>
        <w:gridCol w:w="1740"/>
        <w:gridCol w:w="2058"/>
      </w:tblGrid>
      <w:tr w14:paraId="471C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</w:tcPr>
          <w:p w14:paraId="6E7960A7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782" w:type="dxa"/>
          </w:tcPr>
          <w:p w14:paraId="3C35C776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900" w:type="dxa"/>
          </w:tcPr>
          <w:p w14:paraId="5ACDD40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740" w:type="dxa"/>
          </w:tcPr>
          <w:p w14:paraId="36123F8A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2058" w:type="dxa"/>
          </w:tcPr>
          <w:p w14:paraId="1E0EBCBD">
            <w:p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项目预算（元）</w:t>
            </w:r>
          </w:p>
        </w:tc>
      </w:tr>
      <w:tr w14:paraId="69FC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 w14:paraId="261E2C5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82" w:type="dxa"/>
            <w:vAlign w:val="center"/>
          </w:tcPr>
          <w:p w14:paraId="1F4C489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第三届“护理事业高质量发展”主题论坛会议服务</w:t>
            </w:r>
          </w:p>
        </w:tc>
        <w:tc>
          <w:tcPr>
            <w:tcW w:w="1900" w:type="dxa"/>
            <w:vAlign w:val="center"/>
          </w:tcPr>
          <w:p w14:paraId="173FE3A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740" w:type="dxa"/>
            <w:vAlign w:val="center"/>
          </w:tcPr>
          <w:p w14:paraId="5DA88A5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戚琳</w:t>
            </w:r>
          </w:p>
        </w:tc>
        <w:tc>
          <w:tcPr>
            <w:tcW w:w="2058" w:type="dxa"/>
            <w:vAlign w:val="center"/>
          </w:tcPr>
          <w:p w14:paraId="3260FAD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78066.03</w:t>
            </w:r>
          </w:p>
        </w:tc>
      </w:tr>
      <w:tr w14:paraId="06671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shd w:val="clear"/>
            <w:vAlign w:val="center"/>
          </w:tcPr>
          <w:p w14:paraId="01D7241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2782" w:type="dxa"/>
            <w:shd w:val="clear"/>
            <w:vAlign w:val="center"/>
          </w:tcPr>
          <w:p w14:paraId="01F4BAD7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清华大学附属北京清华长庚医院钇【Y90】培训中心参访交流活动第六期</w:t>
            </w:r>
          </w:p>
        </w:tc>
        <w:tc>
          <w:tcPr>
            <w:tcW w:w="1900" w:type="dxa"/>
            <w:shd w:val="clear"/>
            <w:vAlign w:val="center"/>
          </w:tcPr>
          <w:p w14:paraId="0CCC76D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北京蓝梦缘创文化传播有限公司</w:t>
            </w:r>
          </w:p>
        </w:tc>
        <w:tc>
          <w:tcPr>
            <w:tcW w:w="1740" w:type="dxa"/>
            <w:shd w:val="clear"/>
            <w:vAlign w:val="center"/>
          </w:tcPr>
          <w:p w14:paraId="601A0F78"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魏子杰</w:t>
            </w:r>
          </w:p>
        </w:tc>
        <w:tc>
          <w:tcPr>
            <w:tcW w:w="2058" w:type="dxa"/>
            <w:shd w:val="clear"/>
            <w:vAlign w:val="center"/>
          </w:tcPr>
          <w:p w14:paraId="14EF87E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231679.48</w:t>
            </w:r>
          </w:p>
        </w:tc>
      </w:tr>
    </w:tbl>
    <w:p w14:paraId="367CAF47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7C14615"/>
    <w:rsid w:val="07C14615"/>
    <w:rsid w:val="0A9604E1"/>
    <w:rsid w:val="0BFE4CF5"/>
    <w:rsid w:val="58820E4C"/>
    <w:rsid w:val="679E2BBC"/>
    <w:rsid w:val="6E201C15"/>
    <w:rsid w:val="73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93</Characters>
  <Lines>0</Lines>
  <Paragraphs>0</Paragraphs>
  <TotalTime>0</TotalTime>
  <ScaleCrop>false</ScaleCrop>
  <LinksUpToDate>false</LinksUpToDate>
  <CharactersWithSpaces>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2024-09-01T04:45:00Z</dcterms:created>
  <dc:creator>ʘᴗʘ</dc:creator>
  <cp:lastModifiedBy>kysh</cp:lastModifiedBy>
  <cp:lastPrinted>2025-10-25T13:09:47Z</cp:lastPrinted>
  <dcterms:modified xsi:type="dcterms:W3CDTF">2025-10-25T13:09:51Z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8D30AA35E0B6485E92D6440D1599DFC3_11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